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2EFA5" w14:textId="77777777" w:rsidR="00FA2A07" w:rsidRDefault="001606A5">
      <w:pPr>
        <w:spacing w:after="10"/>
      </w:pPr>
      <w:r>
        <w:rPr>
          <w:sz w:val="24"/>
        </w:rPr>
        <w:t xml:space="preserve"> </w:t>
      </w:r>
    </w:p>
    <w:p w14:paraId="2F70729F" w14:textId="1B620B79" w:rsidR="00FA2A07" w:rsidRDefault="001606A5">
      <w:pPr>
        <w:spacing w:after="0"/>
        <w:ind w:left="127"/>
        <w:jc w:val="center"/>
      </w:pPr>
      <w:r>
        <w:rPr>
          <w:rFonts w:ascii="Arial" w:eastAsia="Arial" w:hAnsi="Arial" w:cs="Arial"/>
          <w:b/>
          <w:sz w:val="28"/>
        </w:rPr>
        <w:t xml:space="preserve">School Centric Assessment Data Sources </w:t>
      </w:r>
    </w:p>
    <w:p w14:paraId="07EA03F9" w14:textId="234452C1" w:rsidR="00FA2A07" w:rsidRDefault="001606A5">
      <w:pPr>
        <w:spacing w:after="96"/>
        <w:ind w:left="126"/>
        <w:jc w:val="center"/>
      </w:pPr>
      <w:r>
        <w:rPr>
          <w:rFonts w:ascii="Arial" w:eastAsia="Arial" w:hAnsi="Arial" w:cs="Arial"/>
          <w:b/>
          <w:sz w:val="24"/>
        </w:rPr>
        <w:t xml:space="preserve">Updated August 2023 </w:t>
      </w:r>
    </w:p>
    <w:p w14:paraId="37A72280" w14:textId="6FE013C3" w:rsidR="00FA2A07" w:rsidRDefault="001606A5">
      <w:pPr>
        <w:spacing w:after="0" w:line="240" w:lineRule="auto"/>
      </w:pPr>
      <w:r>
        <w:rPr>
          <w:rFonts w:ascii="Arial" w:eastAsia="Arial" w:hAnsi="Arial" w:cs="Arial"/>
          <w:color w:val="212121"/>
          <w:sz w:val="24"/>
        </w:rPr>
        <w:t xml:space="preserve">The School Centric Assessment and School Strengthening Work Plan process begins by assessing strengths, gaps, and opportunities for improvement related to mental, emotional, and behavioral health and well-being in your school community. Many existing surveys gather this data and are regularly administered in DCPS and DC Public Charter Schools. Your school has likely participated in one or more of the following data collection activities. Request your school's report from your Principal or Head of School to begin your school team's planning process. </w:t>
      </w:r>
    </w:p>
    <w:p w14:paraId="21E36770" w14:textId="77777777" w:rsidR="00FA2A07" w:rsidRDefault="001606A5">
      <w:pPr>
        <w:spacing w:after="0"/>
      </w:pPr>
      <w:r>
        <w:rPr>
          <w:noProof/>
        </w:rPr>
        <w:drawing>
          <wp:anchor distT="0" distB="0" distL="114300" distR="114300" simplePos="0" relativeHeight="251658240" behindDoc="0" locked="0" layoutInCell="1" allowOverlap="0" wp14:anchorId="1C3D6764" wp14:editId="7AB43A58">
            <wp:simplePos x="0" y="0"/>
            <wp:positionH relativeFrom="page">
              <wp:posOffset>15536</wp:posOffset>
            </wp:positionH>
            <wp:positionV relativeFrom="page">
              <wp:posOffset>10901</wp:posOffset>
            </wp:positionV>
            <wp:extent cx="10043160" cy="917448"/>
            <wp:effectExtent l="0" t="0" r="0" b="0"/>
            <wp:wrapTopAndBottom/>
            <wp:docPr id="5217" name="Picture 5217"/>
            <wp:cNvGraphicFramePr/>
            <a:graphic xmlns:a="http://schemas.openxmlformats.org/drawingml/2006/main">
              <a:graphicData uri="http://schemas.openxmlformats.org/drawingml/2006/picture">
                <pic:pic xmlns:pic="http://schemas.openxmlformats.org/drawingml/2006/picture">
                  <pic:nvPicPr>
                    <pic:cNvPr id="5217" name="Picture 5217"/>
                    <pic:cNvPicPr/>
                  </pic:nvPicPr>
                  <pic:blipFill>
                    <a:blip r:embed="rId5"/>
                    <a:stretch>
                      <a:fillRect/>
                    </a:stretch>
                  </pic:blipFill>
                  <pic:spPr>
                    <a:xfrm>
                      <a:off x="0" y="0"/>
                      <a:ext cx="10043160" cy="917448"/>
                    </a:xfrm>
                    <a:prstGeom prst="rect">
                      <a:avLst/>
                    </a:prstGeom>
                  </pic:spPr>
                </pic:pic>
              </a:graphicData>
            </a:graphic>
          </wp:anchor>
        </w:drawing>
      </w:r>
      <w:r>
        <w:rPr>
          <w:sz w:val="20"/>
        </w:rPr>
        <w:t xml:space="preserve"> </w:t>
      </w:r>
    </w:p>
    <w:tbl>
      <w:tblPr>
        <w:tblStyle w:val="TableGrid"/>
        <w:tblW w:w="12948" w:type="dxa"/>
        <w:tblInd w:w="6" w:type="dxa"/>
        <w:tblCellMar>
          <w:top w:w="8" w:type="dxa"/>
          <w:left w:w="106" w:type="dxa"/>
          <w:right w:w="59" w:type="dxa"/>
        </w:tblCellMar>
        <w:tblLook w:val="04A0" w:firstRow="1" w:lastRow="0" w:firstColumn="1" w:lastColumn="0" w:noHBand="0" w:noVBand="1"/>
      </w:tblPr>
      <w:tblGrid>
        <w:gridCol w:w="2334"/>
        <w:gridCol w:w="2249"/>
        <w:gridCol w:w="2071"/>
        <w:gridCol w:w="1980"/>
        <w:gridCol w:w="4314"/>
      </w:tblGrid>
      <w:tr w:rsidR="00FA2A07" w14:paraId="57A45D3E" w14:textId="77777777">
        <w:trPr>
          <w:trHeight w:val="290"/>
        </w:trPr>
        <w:tc>
          <w:tcPr>
            <w:tcW w:w="2334" w:type="dxa"/>
            <w:tcBorders>
              <w:top w:val="single" w:sz="4" w:space="0" w:color="000000"/>
              <w:left w:val="single" w:sz="4" w:space="0" w:color="000000"/>
              <w:bottom w:val="single" w:sz="4" w:space="0" w:color="000000"/>
              <w:right w:val="single" w:sz="4" w:space="0" w:color="000000"/>
            </w:tcBorders>
            <w:shd w:val="clear" w:color="auto" w:fill="DDEAF6"/>
          </w:tcPr>
          <w:p w14:paraId="2C03EC7C" w14:textId="77777777" w:rsidR="00FA2A07" w:rsidRDefault="001606A5">
            <w:pPr>
              <w:ind w:right="42"/>
              <w:jc w:val="center"/>
            </w:pPr>
            <w:r>
              <w:rPr>
                <w:rFonts w:ascii="Arial" w:eastAsia="Arial" w:hAnsi="Arial" w:cs="Arial"/>
                <w:b/>
                <w:sz w:val="20"/>
              </w:rPr>
              <w:t xml:space="preserve">Survey </w:t>
            </w:r>
          </w:p>
        </w:tc>
        <w:tc>
          <w:tcPr>
            <w:tcW w:w="2249" w:type="dxa"/>
            <w:tcBorders>
              <w:top w:val="single" w:sz="4" w:space="0" w:color="000000"/>
              <w:left w:val="single" w:sz="4" w:space="0" w:color="000000"/>
              <w:bottom w:val="single" w:sz="4" w:space="0" w:color="000000"/>
              <w:right w:val="single" w:sz="4" w:space="0" w:color="000000"/>
            </w:tcBorders>
            <w:shd w:val="clear" w:color="auto" w:fill="DDEAF6"/>
          </w:tcPr>
          <w:p w14:paraId="2D941EC0" w14:textId="77777777" w:rsidR="00FA2A07" w:rsidRDefault="001606A5">
            <w:pPr>
              <w:ind w:right="44"/>
              <w:jc w:val="center"/>
            </w:pPr>
            <w:r>
              <w:rPr>
                <w:rFonts w:ascii="Arial" w:eastAsia="Arial" w:hAnsi="Arial" w:cs="Arial"/>
                <w:b/>
                <w:sz w:val="20"/>
              </w:rPr>
              <w:t xml:space="preserve">Administered by </w:t>
            </w:r>
          </w:p>
        </w:tc>
        <w:tc>
          <w:tcPr>
            <w:tcW w:w="2071" w:type="dxa"/>
            <w:tcBorders>
              <w:top w:val="single" w:sz="4" w:space="0" w:color="000000"/>
              <w:left w:val="single" w:sz="4" w:space="0" w:color="000000"/>
              <w:bottom w:val="single" w:sz="4" w:space="0" w:color="000000"/>
              <w:right w:val="single" w:sz="4" w:space="0" w:color="000000"/>
            </w:tcBorders>
            <w:shd w:val="clear" w:color="auto" w:fill="DDEAF6"/>
          </w:tcPr>
          <w:p w14:paraId="266C6D17" w14:textId="77777777" w:rsidR="00FA2A07" w:rsidRDefault="001606A5">
            <w:pPr>
              <w:ind w:right="42"/>
              <w:jc w:val="center"/>
            </w:pPr>
            <w:r>
              <w:rPr>
                <w:rFonts w:ascii="Arial" w:eastAsia="Arial" w:hAnsi="Arial" w:cs="Arial"/>
                <w:b/>
                <w:sz w:val="20"/>
              </w:rPr>
              <w:t xml:space="preserve">Current Use </w:t>
            </w:r>
          </w:p>
        </w:tc>
        <w:tc>
          <w:tcPr>
            <w:tcW w:w="1980" w:type="dxa"/>
            <w:tcBorders>
              <w:top w:val="single" w:sz="4" w:space="0" w:color="000000"/>
              <w:left w:val="single" w:sz="4" w:space="0" w:color="000000"/>
              <w:bottom w:val="single" w:sz="4" w:space="0" w:color="000000"/>
              <w:right w:val="single" w:sz="4" w:space="0" w:color="000000"/>
            </w:tcBorders>
            <w:shd w:val="clear" w:color="auto" w:fill="DDEAF6"/>
          </w:tcPr>
          <w:p w14:paraId="28A1CDD2" w14:textId="77777777" w:rsidR="00FA2A07" w:rsidRDefault="001606A5">
            <w:pPr>
              <w:ind w:right="45"/>
              <w:jc w:val="center"/>
            </w:pPr>
            <w:r>
              <w:rPr>
                <w:rFonts w:ascii="Arial" w:eastAsia="Arial" w:hAnsi="Arial" w:cs="Arial"/>
                <w:b/>
                <w:sz w:val="20"/>
              </w:rPr>
              <w:t xml:space="preserve">Respondents </w:t>
            </w:r>
          </w:p>
        </w:tc>
        <w:tc>
          <w:tcPr>
            <w:tcW w:w="4314" w:type="dxa"/>
            <w:tcBorders>
              <w:top w:val="single" w:sz="4" w:space="0" w:color="000000"/>
              <w:left w:val="single" w:sz="4" w:space="0" w:color="000000"/>
              <w:bottom w:val="single" w:sz="4" w:space="0" w:color="000000"/>
              <w:right w:val="single" w:sz="4" w:space="0" w:color="000000"/>
            </w:tcBorders>
            <w:shd w:val="clear" w:color="auto" w:fill="DDEAF6"/>
          </w:tcPr>
          <w:p w14:paraId="6261A92F" w14:textId="77777777" w:rsidR="00FA2A07" w:rsidRDefault="001606A5">
            <w:pPr>
              <w:ind w:right="50"/>
              <w:jc w:val="center"/>
            </w:pPr>
            <w:r>
              <w:rPr>
                <w:rFonts w:ascii="Arial" w:eastAsia="Arial" w:hAnsi="Arial" w:cs="Arial"/>
                <w:b/>
                <w:sz w:val="20"/>
              </w:rPr>
              <w:t xml:space="preserve">Purpose </w:t>
            </w:r>
          </w:p>
        </w:tc>
      </w:tr>
      <w:tr w:rsidR="00FA2A07" w14:paraId="06896EF3" w14:textId="77777777">
        <w:trPr>
          <w:trHeight w:val="3457"/>
        </w:trPr>
        <w:tc>
          <w:tcPr>
            <w:tcW w:w="2334" w:type="dxa"/>
            <w:tcBorders>
              <w:top w:val="single" w:sz="4" w:space="0" w:color="000000"/>
              <w:left w:val="single" w:sz="4" w:space="0" w:color="000000"/>
              <w:bottom w:val="single" w:sz="4" w:space="0" w:color="000000"/>
              <w:right w:val="single" w:sz="4" w:space="0" w:color="000000"/>
            </w:tcBorders>
          </w:tcPr>
          <w:p w14:paraId="579A0650" w14:textId="77777777" w:rsidR="00FA2A07" w:rsidRDefault="001606A5">
            <w:pPr>
              <w:ind w:left="4"/>
            </w:pPr>
            <w:r>
              <w:rPr>
                <w:rFonts w:ascii="Arial" w:eastAsia="Arial" w:hAnsi="Arial" w:cs="Arial"/>
                <w:sz w:val="20"/>
              </w:rPr>
              <w:t xml:space="preserve">Strengthening School </w:t>
            </w:r>
          </w:p>
          <w:p w14:paraId="4AF10F64" w14:textId="77777777" w:rsidR="00FA2A07" w:rsidRDefault="001606A5">
            <w:pPr>
              <w:ind w:left="4"/>
            </w:pPr>
            <w:r>
              <w:rPr>
                <w:rFonts w:ascii="Arial" w:eastAsia="Arial" w:hAnsi="Arial" w:cs="Arial"/>
                <w:sz w:val="20"/>
              </w:rPr>
              <w:t xml:space="preserve">Behavioral Health </w:t>
            </w:r>
          </w:p>
          <w:p w14:paraId="1CE8517D" w14:textId="77777777" w:rsidR="00FA2A07" w:rsidRDefault="001606A5">
            <w:pPr>
              <w:ind w:left="4"/>
            </w:pPr>
            <w:r>
              <w:rPr>
                <w:rFonts w:ascii="Arial" w:eastAsia="Arial" w:hAnsi="Arial" w:cs="Arial"/>
                <w:sz w:val="20"/>
              </w:rPr>
              <w:t xml:space="preserve">Surveys </w:t>
            </w:r>
          </w:p>
        </w:tc>
        <w:tc>
          <w:tcPr>
            <w:tcW w:w="2249" w:type="dxa"/>
            <w:tcBorders>
              <w:top w:val="single" w:sz="4" w:space="0" w:color="000000"/>
              <w:left w:val="single" w:sz="4" w:space="0" w:color="000000"/>
              <w:bottom w:val="single" w:sz="4" w:space="0" w:color="000000"/>
              <w:right w:val="single" w:sz="4" w:space="0" w:color="000000"/>
            </w:tcBorders>
          </w:tcPr>
          <w:p w14:paraId="178AD9F1" w14:textId="77777777" w:rsidR="00FA2A07" w:rsidRDefault="001606A5">
            <w:pPr>
              <w:ind w:left="2"/>
            </w:pPr>
            <w:r>
              <w:rPr>
                <w:rFonts w:ascii="Arial" w:eastAsia="Arial" w:hAnsi="Arial" w:cs="Arial"/>
                <w:sz w:val="20"/>
              </w:rPr>
              <w:t xml:space="preserve">Child Trends </w:t>
            </w:r>
          </w:p>
          <w:p w14:paraId="44D7A880" w14:textId="77777777" w:rsidR="00FA2A07" w:rsidRDefault="001606A5">
            <w:pPr>
              <w:ind w:left="2"/>
            </w:pPr>
            <w:r>
              <w:rPr>
                <w:rFonts w:ascii="Arial" w:eastAsia="Arial" w:hAnsi="Arial" w:cs="Arial"/>
                <w:sz w:val="20"/>
              </w:rPr>
              <w:t xml:space="preserve"> </w:t>
            </w:r>
          </w:p>
          <w:p w14:paraId="206807F3" w14:textId="77777777" w:rsidR="00FA2A07" w:rsidRDefault="001606A5">
            <w:pPr>
              <w:ind w:left="2"/>
            </w:pPr>
            <w:r>
              <w:rPr>
                <w:rFonts w:ascii="Arial" w:eastAsia="Arial" w:hAnsi="Arial" w:cs="Arial"/>
                <w:sz w:val="20"/>
              </w:rPr>
              <w:t xml:space="preserve"> </w:t>
            </w:r>
          </w:p>
          <w:p w14:paraId="5205B9C3" w14:textId="77777777" w:rsidR="00FA2A07" w:rsidRDefault="001606A5">
            <w:pPr>
              <w:ind w:left="2"/>
            </w:pPr>
            <w:r>
              <w:rPr>
                <w:rFonts w:ascii="Arial" w:eastAsia="Arial" w:hAnsi="Arial" w:cs="Arial"/>
                <w:sz w:val="20"/>
              </w:rPr>
              <w:t xml:space="preserve"> </w:t>
            </w:r>
          </w:p>
          <w:p w14:paraId="40B4486E" w14:textId="77777777" w:rsidR="00FA2A07" w:rsidRDefault="001606A5">
            <w:pPr>
              <w:ind w:left="2"/>
            </w:pPr>
            <w:r>
              <w:rPr>
                <w:rFonts w:ascii="Arial" w:eastAsia="Arial" w:hAnsi="Arial" w:cs="Arial"/>
                <w:sz w:val="20"/>
              </w:rPr>
              <w:t xml:space="preserve"> </w:t>
            </w:r>
          </w:p>
          <w:p w14:paraId="5F4B6E97" w14:textId="77777777" w:rsidR="00FA2A07" w:rsidRDefault="001606A5">
            <w:pPr>
              <w:ind w:left="2"/>
            </w:pPr>
            <w:r>
              <w:rPr>
                <w:rFonts w:ascii="Arial" w:eastAsia="Arial" w:hAnsi="Arial" w:cs="Arial"/>
                <w:sz w:val="20"/>
              </w:rPr>
              <w:t xml:space="preserve"> </w:t>
            </w:r>
          </w:p>
          <w:p w14:paraId="6BDE6D65" w14:textId="77777777" w:rsidR="00FA2A07" w:rsidRDefault="001606A5">
            <w:pPr>
              <w:ind w:left="2"/>
            </w:pPr>
            <w:r>
              <w:rPr>
                <w:rFonts w:ascii="Arial" w:eastAsia="Arial" w:hAnsi="Arial" w:cs="Arial"/>
                <w:sz w:val="20"/>
              </w:rPr>
              <w:t xml:space="preserve"> </w:t>
            </w:r>
          </w:p>
          <w:p w14:paraId="4F17B407" w14:textId="77777777" w:rsidR="00FA2A07" w:rsidRDefault="001606A5">
            <w:pPr>
              <w:ind w:left="2"/>
            </w:pPr>
            <w:r>
              <w:rPr>
                <w:rFonts w:ascii="Arial" w:eastAsia="Arial" w:hAnsi="Arial" w:cs="Arial"/>
                <w:sz w:val="20"/>
              </w:rPr>
              <w:t xml:space="preserve"> </w:t>
            </w:r>
          </w:p>
          <w:p w14:paraId="5B623F97" w14:textId="77777777" w:rsidR="00FA2A07" w:rsidRDefault="001606A5">
            <w:pPr>
              <w:ind w:left="2"/>
            </w:pPr>
            <w:r>
              <w:rPr>
                <w:rFonts w:ascii="Arial" w:eastAsia="Arial" w:hAnsi="Arial" w:cs="Arial"/>
                <w:sz w:val="20"/>
              </w:rPr>
              <w:t xml:space="preserve"> </w:t>
            </w:r>
          </w:p>
          <w:p w14:paraId="632E75E5" w14:textId="77777777" w:rsidR="00FA2A07" w:rsidRDefault="001606A5">
            <w:pPr>
              <w:ind w:left="2"/>
            </w:pPr>
            <w:r>
              <w:rPr>
                <w:rFonts w:ascii="Arial" w:eastAsia="Arial" w:hAnsi="Arial" w:cs="Arial"/>
                <w:sz w:val="20"/>
              </w:rPr>
              <w:t xml:space="preserve"> </w:t>
            </w:r>
          </w:p>
          <w:p w14:paraId="086DBD91" w14:textId="77777777" w:rsidR="00FA2A07" w:rsidRDefault="001606A5">
            <w:pPr>
              <w:ind w:left="2"/>
            </w:pPr>
            <w:r>
              <w:rPr>
                <w:rFonts w:ascii="Arial" w:eastAsia="Arial" w:hAnsi="Arial" w:cs="Arial"/>
                <w:sz w:val="20"/>
              </w:rPr>
              <w:t xml:space="preserve"> </w:t>
            </w:r>
          </w:p>
          <w:p w14:paraId="750E2250" w14:textId="77777777" w:rsidR="00FA2A07" w:rsidRDefault="001606A5">
            <w:pPr>
              <w:ind w:left="2"/>
            </w:pPr>
            <w:r>
              <w:rPr>
                <w:rFonts w:ascii="Arial" w:eastAsia="Arial" w:hAnsi="Arial" w:cs="Arial"/>
                <w:sz w:val="20"/>
              </w:rPr>
              <w:t xml:space="preserve"> </w:t>
            </w:r>
          </w:p>
        </w:tc>
        <w:tc>
          <w:tcPr>
            <w:tcW w:w="2071" w:type="dxa"/>
            <w:tcBorders>
              <w:top w:val="single" w:sz="4" w:space="0" w:color="000000"/>
              <w:left w:val="single" w:sz="4" w:space="0" w:color="000000"/>
              <w:bottom w:val="single" w:sz="4" w:space="0" w:color="000000"/>
              <w:right w:val="single" w:sz="4" w:space="0" w:color="000000"/>
            </w:tcBorders>
          </w:tcPr>
          <w:p w14:paraId="3A475192" w14:textId="77777777" w:rsidR="00FA2A07" w:rsidRDefault="001606A5">
            <w:pPr>
              <w:ind w:left="5"/>
            </w:pPr>
            <w:r>
              <w:rPr>
                <w:rFonts w:ascii="Arial" w:eastAsia="Arial" w:hAnsi="Arial" w:cs="Arial"/>
                <w:sz w:val="20"/>
              </w:rPr>
              <w:t xml:space="preserve">Participating DCPS and DC public charter schools </w:t>
            </w:r>
          </w:p>
        </w:tc>
        <w:tc>
          <w:tcPr>
            <w:tcW w:w="1980" w:type="dxa"/>
            <w:tcBorders>
              <w:top w:val="single" w:sz="4" w:space="0" w:color="000000"/>
              <w:left w:val="single" w:sz="4" w:space="0" w:color="000000"/>
              <w:bottom w:val="single" w:sz="4" w:space="0" w:color="000000"/>
              <w:right w:val="single" w:sz="4" w:space="0" w:color="000000"/>
            </w:tcBorders>
          </w:tcPr>
          <w:p w14:paraId="5D112747" w14:textId="77777777" w:rsidR="00FA2A07" w:rsidRDefault="001606A5">
            <w:pPr>
              <w:numPr>
                <w:ilvl w:val="0"/>
                <w:numId w:val="1"/>
              </w:numPr>
              <w:spacing w:after="32" w:line="239" w:lineRule="auto"/>
              <w:ind w:hanging="144"/>
            </w:pPr>
            <w:r>
              <w:rPr>
                <w:rFonts w:ascii="Arial" w:eastAsia="Arial" w:hAnsi="Arial" w:cs="Arial"/>
                <w:sz w:val="20"/>
              </w:rPr>
              <w:t xml:space="preserve">Students (grades 4-12) and adult learners </w:t>
            </w:r>
          </w:p>
          <w:p w14:paraId="761CB571" w14:textId="77777777" w:rsidR="00FA2A07" w:rsidRDefault="001606A5">
            <w:pPr>
              <w:numPr>
                <w:ilvl w:val="0"/>
                <w:numId w:val="1"/>
              </w:numPr>
              <w:ind w:hanging="144"/>
            </w:pPr>
            <w:r>
              <w:rPr>
                <w:rFonts w:ascii="Arial" w:eastAsia="Arial" w:hAnsi="Arial" w:cs="Arial"/>
                <w:sz w:val="20"/>
              </w:rPr>
              <w:t xml:space="preserve">Families </w:t>
            </w:r>
          </w:p>
          <w:p w14:paraId="4669AA69" w14:textId="77777777" w:rsidR="00FA2A07" w:rsidRDefault="001606A5">
            <w:pPr>
              <w:numPr>
                <w:ilvl w:val="0"/>
                <w:numId w:val="1"/>
              </w:numPr>
              <w:ind w:hanging="144"/>
            </w:pPr>
            <w:r>
              <w:rPr>
                <w:rFonts w:ascii="Arial" w:eastAsia="Arial" w:hAnsi="Arial" w:cs="Arial"/>
                <w:sz w:val="20"/>
              </w:rPr>
              <w:t xml:space="preserve">Teachers/staff </w:t>
            </w:r>
          </w:p>
        </w:tc>
        <w:tc>
          <w:tcPr>
            <w:tcW w:w="4314" w:type="dxa"/>
            <w:tcBorders>
              <w:top w:val="single" w:sz="4" w:space="0" w:color="000000"/>
              <w:left w:val="single" w:sz="4" w:space="0" w:color="000000"/>
              <w:bottom w:val="single" w:sz="4" w:space="0" w:color="000000"/>
              <w:right w:val="single" w:sz="4" w:space="0" w:color="000000"/>
            </w:tcBorders>
          </w:tcPr>
          <w:p w14:paraId="5EBB4972" w14:textId="77777777" w:rsidR="00FA2A07" w:rsidRDefault="001606A5">
            <w:pPr>
              <w:spacing w:after="1" w:line="238" w:lineRule="auto"/>
              <w:ind w:right="45"/>
            </w:pPr>
            <w:r>
              <w:rPr>
                <w:rFonts w:ascii="Arial" w:eastAsia="Arial" w:hAnsi="Arial" w:cs="Arial"/>
                <w:sz w:val="20"/>
              </w:rPr>
              <w:t xml:space="preserve">Provides schools with information on student, family, and staff perceptions of school behavioral health (SBH) services. Student and family surveys cover school connectedness; trusted adults; SBH challenges and needs; comfort seeking help; knowledge about seeking help; unmet need; and coping skills. Educator and staff surveys cover adequacy of SBH services; emotions; wellness supports; school community; knowledge, attitudes, and skills pertaining to SBH; student and family experiences with SBH services; perceptions of effectiveness of SBH services. </w:t>
            </w:r>
          </w:p>
          <w:p w14:paraId="51FD894F" w14:textId="77777777" w:rsidR="00FA2A07" w:rsidRDefault="001606A5">
            <w:r>
              <w:rPr>
                <w:rFonts w:ascii="Arial" w:eastAsia="Arial" w:hAnsi="Arial" w:cs="Arial"/>
                <w:sz w:val="20"/>
              </w:rPr>
              <w:t xml:space="preserve"> </w:t>
            </w:r>
          </w:p>
        </w:tc>
      </w:tr>
      <w:tr w:rsidR="00FA2A07" w14:paraId="38B52201" w14:textId="77777777">
        <w:trPr>
          <w:trHeight w:val="2088"/>
        </w:trPr>
        <w:tc>
          <w:tcPr>
            <w:tcW w:w="2334" w:type="dxa"/>
            <w:tcBorders>
              <w:top w:val="single" w:sz="4" w:space="0" w:color="000000"/>
              <w:left w:val="single" w:sz="4" w:space="0" w:color="000000"/>
              <w:bottom w:val="single" w:sz="4" w:space="0" w:color="000000"/>
              <w:right w:val="single" w:sz="4" w:space="0" w:color="000000"/>
            </w:tcBorders>
          </w:tcPr>
          <w:p w14:paraId="61720C2F" w14:textId="77777777" w:rsidR="00FA2A07" w:rsidRDefault="001606A5">
            <w:pPr>
              <w:ind w:left="4"/>
            </w:pPr>
            <w:r>
              <w:rPr>
                <w:rFonts w:ascii="Arial" w:eastAsia="Arial" w:hAnsi="Arial" w:cs="Arial"/>
                <w:sz w:val="20"/>
              </w:rPr>
              <w:t xml:space="preserve">Youth Risk Behavior Survey (YRBS) </w:t>
            </w:r>
          </w:p>
        </w:tc>
        <w:tc>
          <w:tcPr>
            <w:tcW w:w="2249" w:type="dxa"/>
            <w:tcBorders>
              <w:top w:val="single" w:sz="4" w:space="0" w:color="000000"/>
              <w:left w:val="single" w:sz="4" w:space="0" w:color="000000"/>
              <w:bottom w:val="single" w:sz="4" w:space="0" w:color="000000"/>
              <w:right w:val="single" w:sz="4" w:space="0" w:color="000000"/>
            </w:tcBorders>
          </w:tcPr>
          <w:p w14:paraId="6F4A51D8" w14:textId="77777777" w:rsidR="00FA2A07" w:rsidRDefault="001606A5">
            <w:pPr>
              <w:ind w:left="2"/>
            </w:pPr>
            <w:r>
              <w:rPr>
                <w:rFonts w:ascii="Arial" w:eastAsia="Arial" w:hAnsi="Arial" w:cs="Arial"/>
                <w:sz w:val="20"/>
              </w:rPr>
              <w:t xml:space="preserve">Office of the State </w:t>
            </w:r>
          </w:p>
          <w:p w14:paraId="1132C575" w14:textId="77777777" w:rsidR="00FA2A07" w:rsidRDefault="001606A5">
            <w:pPr>
              <w:spacing w:line="239" w:lineRule="auto"/>
              <w:ind w:left="2"/>
            </w:pPr>
            <w:r>
              <w:rPr>
                <w:rFonts w:ascii="Arial" w:eastAsia="Arial" w:hAnsi="Arial" w:cs="Arial"/>
                <w:sz w:val="20"/>
              </w:rPr>
              <w:t xml:space="preserve">Superintendent of Education (OSSE), as part of the Centers for Disease Control and Prevention’s (CDC) </w:t>
            </w:r>
          </w:p>
          <w:p w14:paraId="63CDC1E3" w14:textId="77777777" w:rsidR="00FA2A07" w:rsidRDefault="001606A5">
            <w:pPr>
              <w:ind w:left="2"/>
            </w:pPr>
            <w:r>
              <w:rPr>
                <w:rFonts w:ascii="Arial" w:eastAsia="Arial" w:hAnsi="Arial" w:cs="Arial"/>
                <w:sz w:val="20"/>
              </w:rPr>
              <w:t xml:space="preserve">Youth Risk Behavior Surveillance System </w:t>
            </w:r>
          </w:p>
        </w:tc>
        <w:tc>
          <w:tcPr>
            <w:tcW w:w="2071" w:type="dxa"/>
            <w:tcBorders>
              <w:top w:val="single" w:sz="4" w:space="0" w:color="000000"/>
              <w:left w:val="single" w:sz="4" w:space="0" w:color="000000"/>
              <w:bottom w:val="single" w:sz="4" w:space="0" w:color="000000"/>
              <w:right w:val="single" w:sz="4" w:space="0" w:color="000000"/>
            </w:tcBorders>
          </w:tcPr>
          <w:p w14:paraId="67941DFE" w14:textId="77777777" w:rsidR="00FA2A07" w:rsidRDefault="001606A5">
            <w:pPr>
              <w:ind w:left="5"/>
            </w:pPr>
            <w:r>
              <w:rPr>
                <w:rFonts w:ascii="Arial" w:eastAsia="Arial" w:hAnsi="Arial" w:cs="Arial"/>
                <w:sz w:val="20"/>
              </w:rPr>
              <w:t xml:space="preserve">All DCPS and DC public charter middle schools and high schools </w:t>
            </w:r>
          </w:p>
        </w:tc>
        <w:tc>
          <w:tcPr>
            <w:tcW w:w="1980" w:type="dxa"/>
            <w:tcBorders>
              <w:top w:val="single" w:sz="4" w:space="0" w:color="000000"/>
              <w:left w:val="single" w:sz="4" w:space="0" w:color="000000"/>
              <w:bottom w:val="single" w:sz="4" w:space="0" w:color="000000"/>
              <w:right w:val="single" w:sz="4" w:space="0" w:color="000000"/>
            </w:tcBorders>
          </w:tcPr>
          <w:p w14:paraId="384F9521" w14:textId="77777777" w:rsidR="00FA2A07" w:rsidRDefault="001606A5">
            <w:pPr>
              <w:ind w:left="146" w:hanging="144"/>
            </w:pPr>
            <w:r>
              <w:rPr>
                <w:rFonts w:ascii="Segoe UI Symbol" w:eastAsia="Segoe UI Symbol" w:hAnsi="Segoe UI Symbol" w:cs="Segoe UI Symbol"/>
                <w:sz w:val="20"/>
              </w:rPr>
              <w:t>•</w:t>
            </w:r>
            <w:r>
              <w:rPr>
                <w:rFonts w:ascii="Arial" w:eastAsia="Arial" w:hAnsi="Arial" w:cs="Arial"/>
                <w:sz w:val="20"/>
              </w:rPr>
              <w:t xml:space="preserve"> Students (grades 6-12) </w:t>
            </w:r>
          </w:p>
        </w:tc>
        <w:tc>
          <w:tcPr>
            <w:tcW w:w="4314" w:type="dxa"/>
            <w:tcBorders>
              <w:top w:val="single" w:sz="4" w:space="0" w:color="000000"/>
              <w:left w:val="single" w:sz="4" w:space="0" w:color="000000"/>
              <w:bottom w:val="single" w:sz="4" w:space="0" w:color="000000"/>
              <w:right w:val="single" w:sz="4" w:space="0" w:color="000000"/>
            </w:tcBorders>
          </w:tcPr>
          <w:p w14:paraId="6018F67E" w14:textId="77777777" w:rsidR="00FA2A07" w:rsidRDefault="001606A5">
            <w:r>
              <w:rPr>
                <w:rFonts w:ascii="Arial" w:eastAsia="Arial" w:hAnsi="Arial" w:cs="Arial"/>
                <w:sz w:val="20"/>
              </w:rPr>
              <w:t xml:space="preserve">Measures and monitors attitudes and health risk behaviors among middle and high school students. The priority health risk behaviors include unintentional injuries and violence, sexual behaviors, alcohol and other drug use, tobacco use, unhealthy dietary behaviors, and inadequate physical activity. </w:t>
            </w:r>
          </w:p>
        </w:tc>
      </w:tr>
      <w:tr w:rsidR="00FA2A07" w14:paraId="1CE9C412" w14:textId="77777777">
        <w:trPr>
          <w:trHeight w:val="974"/>
        </w:trPr>
        <w:tc>
          <w:tcPr>
            <w:tcW w:w="2334" w:type="dxa"/>
            <w:tcBorders>
              <w:top w:val="single" w:sz="4" w:space="0" w:color="000000"/>
              <w:left w:val="single" w:sz="4" w:space="0" w:color="000000"/>
              <w:bottom w:val="single" w:sz="4" w:space="0" w:color="000000"/>
              <w:right w:val="single" w:sz="4" w:space="0" w:color="000000"/>
            </w:tcBorders>
          </w:tcPr>
          <w:p w14:paraId="17E65F3A" w14:textId="77777777" w:rsidR="00FA2A07" w:rsidRDefault="001606A5">
            <w:pPr>
              <w:ind w:left="4"/>
            </w:pPr>
            <w:r>
              <w:rPr>
                <w:rFonts w:ascii="Arial" w:eastAsia="Arial" w:hAnsi="Arial" w:cs="Arial"/>
                <w:sz w:val="20"/>
              </w:rPr>
              <w:t xml:space="preserve">Panorama Surveys </w:t>
            </w:r>
          </w:p>
        </w:tc>
        <w:tc>
          <w:tcPr>
            <w:tcW w:w="2249" w:type="dxa"/>
            <w:tcBorders>
              <w:top w:val="single" w:sz="4" w:space="0" w:color="000000"/>
              <w:left w:val="single" w:sz="4" w:space="0" w:color="000000"/>
              <w:bottom w:val="single" w:sz="4" w:space="0" w:color="000000"/>
              <w:right w:val="single" w:sz="4" w:space="0" w:color="000000"/>
            </w:tcBorders>
          </w:tcPr>
          <w:p w14:paraId="7BDFE5E5" w14:textId="77777777" w:rsidR="00FA2A07" w:rsidRDefault="001606A5">
            <w:pPr>
              <w:ind w:left="2"/>
            </w:pPr>
            <w:r>
              <w:rPr>
                <w:rFonts w:ascii="Arial" w:eastAsia="Arial" w:hAnsi="Arial" w:cs="Arial"/>
                <w:sz w:val="20"/>
              </w:rPr>
              <w:t xml:space="preserve">Panorama Education </w:t>
            </w:r>
          </w:p>
        </w:tc>
        <w:tc>
          <w:tcPr>
            <w:tcW w:w="2071" w:type="dxa"/>
            <w:tcBorders>
              <w:top w:val="single" w:sz="4" w:space="0" w:color="000000"/>
              <w:left w:val="single" w:sz="4" w:space="0" w:color="000000"/>
              <w:bottom w:val="single" w:sz="4" w:space="0" w:color="000000"/>
              <w:right w:val="single" w:sz="4" w:space="0" w:color="000000"/>
            </w:tcBorders>
          </w:tcPr>
          <w:p w14:paraId="57837A60" w14:textId="77777777" w:rsidR="00FA2A07" w:rsidRDefault="001606A5">
            <w:pPr>
              <w:ind w:left="5"/>
            </w:pPr>
            <w:r>
              <w:rPr>
                <w:rFonts w:ascii="Arial" w:eastAsia="Arial" w:hAnsi="Arial" w:cs="Arial"/>
                <w:sz w:val="20"/>
              </w:rPr>
              <w:t xml:space="preserve">DCPS and </w:t>
            </w:r>
          </w:p>
          <w:p w14:paraId="69FA9C33" w14:textId="77777777" w:rsidR="00FA2A07" w:rsidRDefault="001606A5">
            <w:pPr>
              <w:ind w:left="5"/>
            </w:pPr>
            <w:r>
              <w:rPr>
                <w:rFonts w:ascii="Arial" w:eastAsia="Arial" w:hAnsi="Arial" w:cs="Arial"/>
                <w:sz w:val="20"/>
              </w:rPr>
              <w:t xml:space="preserve">participating DC public charter schools </w:t>
            </w:r>
          </w:p>
        </w:tc>
        <w:tc>
          <w:tcPr>
            <w:tcW w:w="1980" w:type="dxa"/>
            <w:tcBorders>
              <w:top w:val="single" w:sz="4" w:space="0" w:color="000000"/>
              <w:left w:val="single" w:sz="4" w:space="0" w:color="000000"/>
              <w:bottom w:val="single" w:sz="4" w:space="0" w:color="000000"/>
              <w:right w:val="single" w:sz="4" w:space="0" w:color="000000"/>
            </w:tcBorders>
          </w:tcPr>
          <w:p w14:paraId="4E473CE0" w14:textId="77777777" w:rsidR="00FA2A07" w:rsidRDefault="001606A5">
            <w:pPr>
              <w:numPr>
                <w:ilvl w:val="0"/>
                <w:numId w:val="2"/>
              </w:numPr>
              <w:ind w:hanging="144"/>
            </w:pPr>
            <w:r>
              <w:rPr>
                <w:rFonts w:ascii="Arial" w:eastAsia="Arial" w:hAnsi="Arial" w:cs="Arial"/>
                <w:sz w:val="20"/>
              </w:rPr>
              <w:t xml:space="preserve">Students (grades </w:t>
            </w:r>
          </w:p>
          <w:p w14:paraId="1DF729E1" w14:textId="77777777" w:rsidR="00FA2A07" w:rsidRDefault="001606A5">
            <w:pPr>
              <w:spacing w:after="13"/>
              <w:ind w:left="146"/>
            </w:pPr>
            <w:r>
              <w:rPr>
                <w:rFonts w:ascii="Arial" w:eastAsia="Arial" w:hAnsi="Arial" w:cs="Arial"/>
                <w:sz w:val="20"/>
              </w:rPr>
              <w:t xml:space="preserve">3-12) </w:t>
            </w:r>
          </w:p>
          <w:p w14:paraId="2E0E61AC" w14:textId="77777777" w:rsidR="00FA2A07" w:rsidRDefault="001606A5">
            <w:pPr>
              <w:numPr>
                <w:ilvl w:val="0"/>
                <w:numId w:val="2"/>
              </w:numPr>
              <w:ind w:hanging="144"/>
            </w:pPr>
            <w:r>
              <w:rPr>
                <w:rFonts w:ascii="Arial" w:eastAsia="Arial" w:hAnsi="Arial" w:cs="Arial"/>
                <w:sz w:val="20"/>
              </w:rPr>
              <w:t xml:space="preserve">Families </w:t>
            </w:r>
          </w:p>
          <w:p w14:paraId="78C5E184" w14:textId="77777777" w:rsidR="00FA2A07" w:rsidRDefault="001606A5">
            <w:pPr>
              <w:numPr>
                <w:ilvl w:val="0"/>
                <w:numId w:val="2"/>
              </w:numPr>
              <w:ind w:hanging="144"/>
            </w:pPr>
            <w:r>
              <w:rPr>
                <w:rFonts w:ascii="Arial" w:eastAsia="Arial" w:hAnsi="Arial" w:cs="Arial"/>
                <w:sz w:val="20"/>
              </w:rPr>
              <w:t xml:space="preserve">Teachers/Staff </w:t>
            </w:r>
          </w:p>
        </w:tc>
        <w:tc>
          <w:tcPr>
            <w:tcW w:w="4314" w:type="dxa"/>
            <w:tcBorders>
              <w:top w:val="single" w:sz="4" w:space="0" w:color="000000"/>
              <w:left w:val="single" w:sz="4" w:space="0" w:color="000000"/>
              <w:bottom w:val="single" w:sz="4" w:space="0" w:color="000000"/>
              <w:right w:val="single" w:sz="4" w:space="0" w:color="000000"/>
            </w:tcBorders>
          </w:tcPr>
          <w:p w14:paraId="5A698395" w14:textId="77777777" w:rsidR="00FA2A07" w:rsidRDefault="001606A5">
            <w:r>
              <w:rPr>
                <w:rFonts w:ascii="Arial" w:eastAsia="Arial" w:hAnsi="Arial" w:cs="Arial"/>
                <w:sz w:val="20"/>
              </w:rPr>
              <w:t xml:space="preserve">Elevates student and family voice measures including school climate, teaching and learning, engagement, teacher-student relationships, belonging, and school safety </w:t>
            </w:r>
          </w:p>
        </w:tc>
      </w:tr>
    </w:tbl>
    <w:p w14:paraId="4F13B151" w14:textId="77777777" w:rsidR="00FA2A07" w:rsidRDefault="001606A5">
      <w:pPr>
        <w:spacing w:after="0"/>
      </w:pPr>
      <w:r>
        <w:rPr>
          <w:sz w:val="24"/>
        </w:rPr>
        <w:t xml:space="preserve"> </w:t>
      </w:r>
    </w:p>
    <w:tbl>
      <w:tblPr>
        <w:tblStyle w:val="TableGrid"/>
        <w:tblW w:w="12948" w:type="dxa"/>
        <w:tblInd w:w="6" w:type="dxa"/>
        <w:tblCellMar>
          <w:top w:w="8" w:type="dxa"/>
          <w:left w:w="106" w:type="dxa"/>
          <w:right w:w="62" w:type="dxa"/>
        </w:tblCellMar>
        <w:tblLook w:val="04A0" w:firstRow="1" w:lastRow="0" w:firstColumn="1" w:lastColumn="0" w:noHBand="0" w:noVBand="1"/>
      </w:tblPr>
      <w:tblGrid>
        <w:gridCol w:w="2334"/>
        <w:gridCol w:w="2249"/>
        <w:gridCol w:w="2071"/>
        <w:gridCol w:w="1980"/>
        <w:gridCol w:w="4314"/>
      </w:tblGrid>
      <w:tr w:rsidR="00FA2A07" w14:paraId="0C29C2AD" w14:textId="77777777">
        <w:trPr>
          <w:trHeight w:val="238"/>
        </w:trPr>
        <w:tc>
          <w:tcPr>
            <w:tcW w:w="2334" w:type="dxa"/>
            <w:tcBorders>
              <w:top w:val="single" w:sz="4" w:space="0" w:color="000000"/>
              <w:left w:val="single" w:sz="4" w:space="0" w:color="000000"/>
              <w:bottom w:val="single" w:sz="4" w:space="0" w:color="000000"/>
              <w:right w:val="single" w:sz="4" w:space="0" w:color="000000"/>
            </w:tcBorders>
            <w:shd w:val="clear" w:color="auto" w:fill="DDEAF6"/>
          </w:tcPr>
          <w:p w14:paraId="418654E8" w14:textId="77777777" w:rsidR="00FA2A07" w:rsidRDefault="001606A5">
            <w:pPr>
              <w:ind w:right="40"/>
              <w:jc w:val="center"/>
            </w:pPr>
            <w:r>
              <w:rPr>
                <w:rFonts w:ascii="Arial" w:eastAsia="Arial" w:hAnsi="Arial" w:cs="Arial"/>
                <w:b/>
                <w:sz w:val="20"/>
              </w:rPr>
              <w:t>Survey</w:t>
            </w:r>
            <w:r>
              <w:rPr>
                <w:rFonts w:ascii="Arial" w:eastAsia="Arial" w:hAnsi="Arial" w:cs="Arial"/>
                <w:sz w:val="20"/>
              </w:rPr>
              <w:t xml:space="preserve"> </w:t>
            </w:r>
          </w:p>
        </w:tc>
        <w:tc>
          <w:tcPr>
            <w:tcW w:w="2249" w:type="dxa"/>
            <w:tcBorders>
              <w:top w:val="single" w:sz="4" w:space="0" w:color="000000"/>
              <w:left w:val="single" w:sz="4" w:space="0" w:color="000000"/>
              <w:bottom w:val="single" w:sz="4" w:space="0" w:color="000000"/>
              <w:right w:val="single" w:sz="4" w:space="0" w:color="000000"/>
            </w:tcBorders>
            <w:shd w:val="clear" w:color="auto" w:fill="DDEAF6"/>
          </w:tcPr>
          <w:p w14:paraId="59741202" w14:textId="77777777" w:rsidR="00FA2A07" w:rsidRDefault="001606A5">
            <w:pPr>
              <w:ind w:right="42"/>
              <w:jc w:val="center"/>
            </w:pPr>
            <w:r>
              <w:rPr>
                <w:rFonts w:ascii="Arial" w:eastAsia="Arial" w:hAnsi="Arial" w:cs="Arial"/>
                <w:b/>
                <w:sz w:val="20"/>
              </w:rPr>
              <w:t>Administered by</w:t>
            </w:r>
            <w:r>
              <w:rPr>
                <w:rFonts w:ascii="Arial" w:eastAsia="Arial" w:hAnsi="Arial" w:cs="Arial"/>
                <w:sz w:val="20"/>
              </w:rPr>
              <w:t xml:space="preserve"> </w:t>
            </w:r>
          </w:p>
        </w:tc>
        <w:tc>
          <w:tcPr>
            <w:tcW w:w="2071" w:type="dxa"/>
            <w:tcBorders>
              <w:top w:val="single" w:sz="4" w:space="0" w:color="000000"/>
              <w:left w:val="single" w:sz="4" w:space="0" w:color="000000"/>
              <w:bottom w:val="single" w:sz="4" w:space="0" w:color="000000"/>
              <w:right w:val="single" w:sz="4" w:space="0" w:color="000000"/>
            </w:tcBorders>
            <w:shd w:val="clear" w:color="auto" w:fill="DDEAF6"/>
          </w:tcPr>
          <w:p w14:paraId="54E3CCBD" w14:textId="77777777" w:rsidR="00FA2A07" w:rsidRDefault="001606A5">
            <w:pPr>
              <w:ind w:right="39"/>
              <w:jc w:val="center"/>
            </w:pPr>
            <w:r>
              <w:rPr>
                <w:rFonts w:ascii="Arial" w:eastAsia="Arial" w:hAnsi="Arial" w:cs="Arial"/>
                <w:b/>
                <w:sz w:val="20"/>
              </w:rPr>
              <w:t>Current Use</w:t>
            </w:r>
            <w:r>
              <w:rPr>
                <w:rFonts w:ascii="Arial" w:eastAsia="Arial" w:hAnsi="Arial" w:cs="Arial"/>
                <w:sz w:val="20"/>
              </w:rPr>
              <w:t xml:space="preserve"> </w:t>
            </w:r>
          </w:p>
        </w:tc>
        <w:tc>
          <w:tcPr>
            <w:tcW w:w="1980" w:type="dxa"/>
            <w:tcBorders>
              <w:top w:val="single" w:sz="4" w:space="0" w:color="000000"/>
              <w:left w:val="single" w:sz="4" w:space="0" w:color="000000"/>
              <w:bottom w:val="single" w:sz="4" w:space="0" w:color="000000"/>
              <w:right w:val="single" w:sz="4" w:space="0" w:color="000000"/>
            </w:tcBorders>
            <w:shd w:val="clear" w:color="auto" w:fill="DDEAF6"/>
          </w:tcPr>
          <w:p w14:paraId="42324BB9" w14:textId="77777777" w:rsidR="00FA2A07" w:rsidRDefault="001606A5">
            <w:pPr>
              <w:ind w:right="43"/>
              <w:jc w:val="center"/>
            </w:pPr>
            <w:r>
              <w:rPr>
                <w:rFonts w:ascii="Arial" w:eastAsia="Arial" w:hAnsi="Arial" w:cs="Arial"/>
                <w:b/>
                <w:sz w:val="20"/>
              </w:rPr>
              <w:t>Respondents</w:t>
            </w:r>
            <w:r>
              <w:rPr>
                <w:rFonts w:ascii="Arial" w:eastAsia="Arial" w:hAnsi="Arial" w:cs="Arial"/>
                <w:sz w:val="20"/>
              </w:rPr>
              <w:t xml:space="preserve"> </w:t>
            </w:r>
          </w:p>
        </w:tc>
        <w:tc>
          <w:tcPr>
            <w:tcW w:w="4314" w:type="dxa"/>
            <w:tcBorders>
              <w:top w:val="single" w:sz="4" w:space="0" w:color="000000"/>
              <w:left w:val="single" w:sz="4" w:space="0" w:color="000000"/>
              <w:bottom w:val="single" w:sz="4" w:space="0" w:color="000000"/>
              <w:right w:val="single" w:sz="4" w:space="0" w:color="000000"/>
            </w:tcBorders>
            <w:shd w:val="clear" w:color="auto" w:fill="DDEAF6"/>
          </w:tcPr>
          <w:p w14:paraId="1E8FC29D" w14:textId="77777777" w:rsidR="00FA2A07" w:rsidRDefault="001606A5">
            <w:pPr>
              <w:ind w:right="47"/>
              <w:jc w:val="center"/>
            </w:pPr>
            <w:r>
              <w:rPr>
                <w:rFonts w:ascii="Arial" w:eastAsia="Arial" w:hAnsi="Arial" w:cs="Arial"/>
                <w:b/>
                <w:sz w:val="20"/>
              </w:rPr>
              <w:t>Purpose</w:t>
            </w:r>
            <w:r>
              <w:rPr>
                <w:rFonts w:ascii="Arial" w:eastAsia="Arial" w:hAnsi="Arial" w:cs="Arial"/>
                <w:sz w:val="20"/>
              </w:rPr>
              <w:t xml:space="preserve"> </w:t>
            </w:r>
          </w:p>
        </w:tc>
      </w:tr>
      <w:tr w:rsidR="00FA2A07" w14:paraId="1E5464BF" w14:textId="77777777">
        <w:trPr>
          <w:trHeight w:val="1859"/>
        </w:trPr>
        <w:tc>
          <w:tcPr>
            <w:tcW w:w="2334" w:type="dxa"/>
            <w:tcBorders>
              <w:top w:val="single" w:sz="4" w:space="0" w:color="000000"/>
              <w:left w:val="single" w:sz="4" w:space="0" w:color="000000"/>
              <w:bottom w:val="single" w:sz="4" w:space="0" w:color="000000"/>
              <w:right w:val="single" w:sz="4" w:space="0" w:color="000000"/>
            </w:tcBorders>
          </w:tcPr>
          <w:p w14:paraId="391E1ED2" w14:textId="77777777" w:rsidR="00FA2A07" w:rsidRDefault="001606A5">
            <w:pPr>
              <w:ind w:left="4"/>
            </w:pPr>
            <w:r>
              <w:rPr>
                <w:rFonts w:ascii="Arial" w:eastAsia="Arial" w:hAnsi="Arial" w:cs="Arial"/>
                <w:sz w:val="20"/>
              </w:rPr>
              <w:lastRenderedPageBreak/>
              <w:t xml:space="preserve">Student and Staff Wellbeing Surveys </w:t>
            </w:r>
          </w:p>
        </w:tc>
        <w:tc>
          <w:tcPr>
            <w:tcW w:w="2249" w:type="dxa"/>
            <w:tcBorders>
              <w:top w:val="single" w:sz="4" w:space="0" w:color="000000"/>
              <w:left w:val="single" w:sz="4" w:space="0" w:color="000000"/>
              <w:bottom w:val="single" w:sz="4" w:space="0" w:color="000000"/>
              <w:right w:val="single" w:sz="4" w:space="0" w:color="000000"/>
            </w:tcBorders>
          </w:tcPr>
          <w:p w14:paraId="53912C10" w14:textId="77777777" w:rsidR="00FA2A07" w:rsidRDefault="001606A5">
            <w:pPr>
              <w:ind w:left="2"/>
            </w:pPr>
            <w:r>
              <w:rPr>
                <w:rFonts w:ascii="Arial" w:eastAsia="Arial" w:hAnsi="Arial" w:cs="Arial"/>
                <w:sz w:val="20"/>
              </w:rPr>
              <w:t xml:space="preserve">EmpowerK12 </w:t>
            </w:r>
          </w:p>
        </w:tc>
        <w:tc>
          <w:tcPr>
            <w:tcW w:w="2071" w:type="dxa"/>
            <w:tcBorders>
              <w:top w:val="single" w:sz="4" w:space="0" w:color="000000"/>
              <w:left w:val="single" w:sz="4" w:space="0" w:color="000000"/>
              <w:bottom w:val="single" w:sz="4" w:space="0" w:color="000000"/>
              <w:right w:val="single" w:sz="4" w:space="0" w:color="000000"/>
            </w:tcBorders>
          </w:tcPr>
          <w:p w14:paraId="0354507C" w14:textId="77777777" w:rsidR="00FA2A07" w:rsidRDefault="001606A5">
            <w:pPr>
              <w:ind w:left="5"/>
            </w:pPr>
            <w:r>
              <w:rPr>
                <w:rFonts w:ascii="Arial" w:eastAsia="Arial" w:hAnsi="Arial" w:cs="Arial"/>
                <w:sz w:val="20"/>
              </w:rPr>
              <w:t xml:space="preserve">Participating public charter schools </w:t>
            </w:r>
          </w:p>
        </w:tc>
        <w:tc>
          <w:tcPr>
            <w:tcW w:w="1980" w:type="dxa"/>
            <w:tcBorders>
              <w:top w:val="single" w:sz="4" w:space="0" w:color="000000"/>
              <w:left w:val="single" w:sz="4" w:space="0" w:color="000000"/>
              <w:bottom w:val="single" w:sz="4" w:space="0" w:color="000000"/>
              <w:right w:val="single" w:sz="4" w:space="0" w:color="000000"/>
            </w:tcBorders>
          </w:tcPr>
          <w:p w14:paraId="54A06363" w14:textId="77777777" w:rsidR="00FA2A07" w:rsidRDefault="001606A5">
            <w:pPr>
              <w:ind w:left="2"/>
            </w:pPr>
            <w:r>
              <w:rPr>
                <w:rFonts w:ascii="Segoe UI Symbol" w:eastAsia="Segoe UI Symbol" w:hAnsi="Segoe UI Symbol" w:cs="Segoe UI Symbol"/>
                <w:sz w:val="20"/>
              </w:rPr>
              <w:t>•</w:t>
            </w:r>
            <w:r>
              <w:rPr>
                <w:rFonts w:ascii="Arial" w:eastAsia="Arial" w:hAnsi="Arial" w:cs="Arial"/>
                <w:sz w:val="20"/>
              </w:rPr>
              <w:t xml:space="preserve"> Students (grades </w:t>
            </w:r>
          </w:p>
          <w:p w14:paraId="2811AB9A" w14:textId="77777777" w:rsidR="00FA2A07" w:rsidRDefault="001606A5">
            <w:pPr>
              <w:ind w:left="15"/>
              <w:jc w:val="center"/>
            </w:pPr>
            <w:r>
              <w:rPr>
                <w:rFonts w:ascii="Arial" w:eastAsia="Arial" w:hAnsi="Arial" w:cs="Arial"/>
                <w:sz w:val="20"/>
              </w:rPr>
              <w:t>3-12; piloting PK-</w:t>
            </w:r>
          </w:p>
          <w:p w14:paraId="48F10D3C" w14:textId="77777777" w:rsidR="00FA2A07" w:rsidRDefault="001606A5">
            <w:pPr>
              <w:spacing w:after="8"/>
              <w:ind w:left="146"/>
            </w:pPr>
            <w:r>
              <w:rPr>
                <w:rFonts w:ascii="Arial" w:eastAsia="Arial" w:hAnsi="Arial" w:cs="Arial"/>
                <w:sz w:val="20"/>
              </w:rPr>
              <w:t xml:space="preserve">2 in 2022-23)  </w:t>
            </w:r>
          </w:p>
          <w:p w14:paraId="62958BEA" w14:textId="77777777" w:rsidR="00FA2A07" w:rsidRDefault="001606A5">
            <w:pPr>
              <w:ind w:left="2"/>
            </w:pPr>
            <w:r>
              <w:rPr>
                <w:rFonts w:ascii="Segoe UI Symbol" w:eastAsia="Segoe UI Symbol" w:hAnsi="Segoe UI Symbol" w:cs="Segoe UI Symbol"/>
                <w:sz w:val="20"/>
              </w:rPr>
              <w:t>•</w:t>
            </w:r>
            <w:r>
              <w:rPr>
                <w:rFonts w:ascii="Arial" w:eastAsia="Arial" w:hAnsi="Arial" w:cs="Arial"/>
                <w:sz w:val="20"/>
              </w:rPr>
              <w:t xml:space="preserve"> Teachers </w:t>
            </w:r>
          </w:p>
        </w:tc>
        <w:tc>
          <w:tcPr>
            <w:tcW w:w="4314" w:type="dxa"/>
            <w:tcBorders>
              <w:top w:val="single" w:sz="4" w:space="0" w:color="000000"/>
              <w:left w:val="single" w:sz="4" w:space="0" w:color="000000"/>
              <w:bottom w:val="single" w:sz="4" w:space="0" w:color="000000"/>
              <w:right w:val="single" w:sz="4" w:space="0" w:color="000000"/>
            </w:tcBorders>
          </w:tcPr>
          <w:p w14:paraId="1E257709" w14:textId="77777777" w:rsidR="00FA2A07" w:rsidRDefault="001606A5">
            <w:r>
              <w:rPr>
                <w:rFonts w:ascii="Arial" w:eastAsia="Arial" w:hAnsi="Arial" w:cs="Arial"/>
                <w:sz w:val="20"/>
              </w:rPr>
              <w:t xml:space="preserve">Identifies sources of physical, social, emotional, and academic stress and assesses their impact on students and educators. This suite of surveys is grounded in the latest brain science research that definitively establishes the connection between trauma and chronic stress on the brain’s ability to learn.  </w:t>
            </w:r>
          </w:p>
        </w:tc>
      </w:tr>
      <w:tr w:rsidR="00FA2A07" w14:paraId="48306A51" w14:textId="77777777">
        <w:trPr>
          <w:trHeight w:val="1171"/>
        </w:trPr>
        <w:tc>
          <w:tcPr>
            <w:tcW w:w="2334" w:type="dxa"/>
            <w:tcBorders>
              <w:top w:val="single" w:sz="4" w:space="0" w:color="000000"/>
              <w:left w:val="single" w:sz="4" w:space="0" w:color="000000"/>
              <w:bottom w:val="single" w:sz="4" w:space="0" w:color="000000"/>
              <w:right w:val="single" w:sz="4" w:space="0" w:color="000000"/>
            </w:tcBorders>
          </w:tcPr>
          <w:p w14:paraId="26A9AA03" w14:textId="77777777" w:rsidR="00FA2A07" w:rsidRDefault="001606A5">
            <w:pPr>
              <w:ind w:left="4"/>
            </w:pPr>
            <w:r>
              <w:rPr>
                <w:rFonts w:ascii="Arial" w:eastAsia="Arial" w:hAnsi="Arial" w:cs="Arial"/>
                <w:sz w:val="20"/>
              </w:rPr>
              <w:t xml:space="preserve">Instructional Culture Insight Survey </w:t>
            </w:r>
          </w:p>
        </w:tc>
        <w:tc>
          <w:tcPr>
            <w:tcW w:w="2249" w:type="dxa"/>
            <w:tcBorders>
              <w:top w:val="single" w:sz="4" w:space="0" w:color="000000"/>
              <w:left w:val="single" w:sz="4" w:space="0" w:color="000000"/>
              <w:bottom w:val="single" w:sz="4" w:space="0" w:color="000000"/>
              <w:right w:val="single" w:sz="4" w:space="0" w:color="000000"/>
            </w:tcBorders>
          </w:tcPr>
          <w:p w14:paraId="55EBF886" w14:textId="77777777" w:rsidR="00FA2A07" w:rsidRDefault="001606A5">
            <w:pPr>
              <w:ind w:left="2"/>
            </w:pPr>
            <w:r>
              <w:rPr>
                <w:rFonts w:ascii="Arial" w:eastAsia="Arial" w:hAnsi="Arial" w:cs="Arial"/>
                <w:sz w:val="20"/>
              </w:rPr>
              <w:t xml:space="preserve">TNTP </w:t>
            </w:r>
          </w:p>
        </w:tc>
        <w:tc>
          <w:tcPr>
            <w:tcW w:w="2071" w:type="dxa"/>
            <w:tcBorders>
              <w:top w:val="single" w:sz="4" w:space="0" w:color="000000"/>
              <w:left w:val="single" w:sz="4" w:space="0" w:color="000000"/>
              <w:bottom w:val="single" w:sz="4" w:space="0" w:color="000000"/>
              <w:right w:val="single" w:sz="4" w:space="0" w:color="000000"/>
            </w:tcBorders>
          </w:tcPr>
          <w:p w14:paraId="58AA18CD" w14:textId="77777777" w:rsidR="00FA2A07" w:rsidRDefault="001606A5">
            <w:pPr>
              <w:ind w:left="5"/>
            </w:pPr>
            <w:r>
              <w:rPr>
                <w:rFonts w:ascii="Arial" w:eastAsia="Arial" w:hAnsi="Arial" w:cs="Arial"/>
                <w:sz w:val="20"/>
              </w:rPr>
              <w:t xml:space="preserve">DCPS and </w:t>
            </w:r>
          </w:p>
          <w:p w14:paraId="10864E70" w14:textId="77777777" w:rsidR="00FA2A07" w:rsidRDefault="001606A5">
            <w:pPr>
              <w:ind w:left="5"/>
            </w:pPr>
            <w:r>
              <w:rPr>
                <w:rFonts w:ascii="Arial" w:eastAsia="Arial" w:hAnsi="Arial" w:cs="Arial"/>
                <w:sz w:val="20"/>
              </w:rPr>
              <w:t xml:space="preserve">participating DC public charter schools </w:t>
            </w:r>
          </w:p>
        </w:tc>
        <w:tc>
          <w:tcPr>
            <w:tcW w:w="1980" w:type="dxa"/>
            <w:tcBorders>
              <w:top w:val="single" w:sz="4" w:space="0" w:color="000000"/>
              <w:left w:val="single" w:sz="4" w:space="0" w:color="000000"/>
              <w:bottom w:val="single" w:sz="4" w:space="0" w:color="000000"/>
              <w:right w:val="single" w:sz="4" w:space="0" w:color="000000"/>
            </w:tcBorders>
          </w:tcPr>
          <w:p w14:paraId="0B7BC9A0" w14:textId="77777777" w:rsidR="00FA2A07" w:rsidRDefault="001606A5">
            <w:pPr>
              <w:ind w:left="2"/>
            </w:pPr>
            <w:r>
              <w:rPr>
                <w:rFonts w:ascii="Segoe UI Symbol" w:eastAsia="Segoe UI Symbol" w:hAnsi="Segoe UI Symbol" w:cs="Segoe UI Symbol"/>
                <w:sz w:val="20"/>
              </w:rPr>
              <w:t>•</w:t>
            </w:r>
            <w:r>
              <w:rPr>
                <w:rFonts w:ascii="Arial" w:eastAsia="Arial" w:hAnsi="Arial" w:cs="Arial"/>
                <w:sz w:val="20"/>
              </w:rPr>
              <w:t xml:space="preserve"> Teachers </w:t>
            </w:r>
          </w:p>
        </w:tc>
        <w:tc>
          <w:tcPr>
            <w:tcW w:w="4314" w:type="dxa"/>
            <w:tcBorders>
              <w:top w:val="single" w:sz="4" w:space="0" w:color="000000"/>
              <w:left w:val="single" w:sz="4" w:space="0" w:color="000000"/>
              <w:bottom w:val="single" w:sz="4" w:space="0" w:color="000000"/>
              <w:right w:val="single" w:sz="4" w:space="0" w:color="000000"/>
            </w:tcBorders>
          </w:tcPr>
          <w:p w14:paraId="26F2B5AD" w14:textId="77777777" w:rsidR="00FA2A07" w:rsidRDefault="001606A5">
            <w:r>
              <w:rPr>
                <w:rFonts w:ascii="Arial" w:eastAsia="Arial" w:hAnsi="Arial" w:cs="Arial"/>
                <w:sz w:val="20"/>
              </w:rPr>
              <w:t xml:space="preserve">Gives schools concrete feedback on the aspects of school culture that matter most for teacher retention and student academic success.  </w:t>
            </w:r>
          </w:p>
        </w:tc>
      </w:tr>
      <w:tr w:rsidR="00FA2A07" w14:paraId="74FCB95C" w14:textId="77777777">
        <w:trPr>
          <w:trHeight w:val="1632"/>
        </w:trPr>
        <w:tc>
          <w:tcPr>
            <w:tcW w:w="2334" w:type="dxa"/>
            <w:tcBorders>
              <w:top w:val="single" w:sz="4" w:space="0" w:color="000000"/>
              <w:left w:val="single" w:sz="4" w:space="0" w:color="000000"/>
              <w:bottom w:val="single" w:sz="4" w:space="0" w:color="000000"/>
              <w:right w:val="single" w:sz="4" w:space="0" w:color="000000"/>
            </w:tcBorders>
          </w:tcPr>
          <w:p w14:paraId="046B6F4F" w14:textId="77777777" w:rsidR="00FA2A07" w:rsidRDefault="001606A5">
            <w:pPr>
              <w:ind w:left="4"/>
            </w:pPr>
            <w:r>
              <w:rPr>
                <w:rFonts w:ascii="Arial" w:eastAsia="Arial" w:hAnsi="Arial" w:cs="Arial"/>
                <w:sz w:val="20"/>
              </w:rPr>
              <w:t xml:space="preserve">School Health Profile </w:t>
            </w:r>
          </w:p>
        </w:tc>
        <w:tc>
          <w:tcPr>
            <w:tcW w:w="2249" w:type="dxa"/>
            <w:tcBorders>
              <w:top w:val="single" w:sz="4" w:space="0" w:color="000000"/>
              <w:left w:val="single" w:sz="4" w:space="0" w:color="000000"/>
              <w:bottom w:val="single" w:sz="4" w:space="0" w:color="000000"/>
              <w:right w:val="single" w:sz="4" w:space="0" w:color="000000"/>
            </w:tcBorders>
          </w:tcPr>
          <w:p w14:paraId="2899E0EC" w14:textId="77777777" w:rsidR="00FA2A07" w:rsidRDefault="001606A5">
            <w:pPr>
              <w:ind w:left="2"/>
            </w:pPr>
            <w:r>
              <w:rPr>
                <w:rFonts w:ascii="Arial" w:eastAsia="Arial" w:hAnsi="Arial" w:cs="Arial"/>
                <w:sz w:val="20"/>
              </w:rPr>
              <w:t xml:space="preserve">Office of the State </w:t>
            </w:r>
          </w:p>
          <w:p w14:paraId="3256928E" w14:textId="77777777" w:rsidR="00FA2A07" w:rsidRDefault="001606A5">
            <w:pPr>
              <w:ind w:left="2"/>
            </w:pPr>
            <w:r>
              <w:rPr>
                <w:rFonts w:ascii="Arial" w:eastAsia="Arial" w:hAnsi="Arial" w:cs="Arial"/>
                <w:sz w:val="20"/>
              </w:rPr>
              <w:t xml:space="preserve">Superintendent of </w:t>
            </w:r>
          </w:p>
          <w:p w14:paraId="3E411CBD" w14:textId="77777777" w:rsidR="00FA2A07" w:rsidRDefault="001606A5">
            <w:pPr>
              <w:ind w:left="2"/>
            </w:pPr>
            <w:r>
              <w:rPr>
                <w:rFonts w:ascii="Arial" w:eastAsia="Arial" w:hAnsi="Arial" w:cs="Arial"/>
                <w:sz w:val="20"/>
              </w:rPr>
              <w:t xml:space="preserve">Education (OSSE) </w:t>
            </w:r>
          </w:p>
        </w:tc>
        <w:tc>
          <w:tcPr>
            <w:tcW w:w="2071" w:type="dxa"/>
            <w:tcBorders>
              <w:top w:val="single" w:sz="4" w:space="0" w:color="000000"/>
              <w:left w:val="single" w:sz="4" w:space="0" w:color="000000"/>
              <w:bottom w:val="single" w:sz="4" w:space="0" w:color="000000"/>
              <w:right w:val="single" w:sz="4" w:space="0" w:color="000000"/>
            </w:tcBorders>
          </w:tcPr>
          <w:p w14:paraId="62F85F9E" w14:textId="77777777" w:rsidR="00FA2A07" w:rsidRDefault="001606A5">
            <w:pPr>
              <w:ind w:left="5"/>
            </w:pPr>
            <w:r>
              <w:rPr>
                <w:rFonts w:ascii="Arial" w:eastAsia="Arial" w:hAnsi="Arial" w:cs="Arial"/>
                <w:sz w:val="20"/>
              </w:rPr>
              <w:t xml:space="preserve">Required of all DC public schools per the DC Healthy Schools Act </w:t>
            </w:r>
          </w:p>
        </w:tc>
        <w:tc>
          <w:tcPr>
            <w:tcW w:w="1980" w:type="dxa"/>
            <w:tcBorders>
              <w:top w:val="single" w:sz="4" w:space="0" w:color="000000"/>
              <w:left w:val="single" w:sz="4" w:space="0" w:color="000000"/>
              <w:bottom w:val="single" w:sz="4" w:space="0" w:color="000000"/>
              <w:right w:val="single" w:sz="4" w:space="0" w:color="000000"/>
            </w:tcBorders>
          </w:tcPr>
          <w:p w14:paraId="6D790BE2" w14:textId="77777777" w:rsidR="00FA2A07" w:rsidRDefault="001606A5">
            <w:pPr>
              <w:ind w:left="146" w:hanging="144"/>
            </w:pPr>
            <w:r>
              <w:rPr>
                <w:rFonts w:ascii="Segoe UI Symbol" w:eastAsia="Segoe UI Symbol" w:hAnsi="Segoe UI Symbol" w:cs="Segoe UI Symbol"/>
                <w:sz w:val="20"/>
              </w:rPr>
              <w:t>•</w:t>
            </w:r>
            <w:r>
              <w:rPr>
                <w:rFonts w:ascii="Arial" w:eastAsia="Arial" w:hAnsi="Arial" w:cs="Arial"/>
                <w:sz w:val="20"/>
              </w:rPr>
              <w:t xml:space="preserve"> Principal/head of school or their designee </w:t>
            </w:r>
          </w:p>
        </w:tc>
        <w:tc>
          <w:tcPr>
            <w:tcW w:w="4314" w:type="dxa"/>
            <w:tcBorders>
              <w:top w:val="single" w:sz="4" w:space="0" w:color="000000"/>
              <w:left w:val="single" w:sz="4" w:space="0" w:color="000000"/>
              <w:bottom w:val="single" w:sz="4" w:space="0" w:color="000000"/>
              <w:right w:val="single" w:sz="4" w:space="0" w:color="000000"/>
            </w:tcBorders>
          </w:tcPr>
          <w:p w14:paraId="57C9D4FC" w14:textId="77777777" w:rsidR="00FA2A07" w:rsidRDefault="001606A5">
            <w:pPr>
              <w:ind w:right="33"/>
            </w:pPr>
            <w:r>
              <w:rPr>
                <w:rFonts w:ascii="Arial" w:eastAsia="Arial" w:hAnsi="Arial" w:cs="Arial"/>
                <w:sz w:val="20"/>
              </w:rPr>
              <w:t xml:space="preserve">Describes the health, physical education, nutrition and wellness programs and services they provide. The profile reports the number of clinicians and clinical programs at the school, among other items related to student health. </w:t>
            </w:r>
          </w:p>
        </w:tc>
      </w:tr>
      <w:tr w:rsidR="00FA2A07" w14:paraId="4AB056C9" w14:textId="77777777">
        <w:trPr>
          <w:trHeight w:val="3254"/>
        </w:trPr>
        <w:tc>
          <w:tcPr>
            <w:tcW w:w="2334" w:type="dxa"/>
            <w:tcBorders>
              <w:top w:val="single" w:sz="4" w:space="0" w:color="000000"/>
              <w:left w:val="single" w:sz="4" w:space="0" w:color="000000"/>
              <w:bottom w:val="single" w:sz="4" w:space="0" w:color="000000"/>
              <w:right w:val="single" w:sz="4" w:space="0" w:color="000000"/>
            </w:tcBorders>
          </w:tcPr>
          <w:p w14:paraId="1E5FFB41" w14:textId="77777777" w:rsidR="00FA2A07" w:rsidRDefault="001606A5">
            <w:pPr>
              <w:ind w:left="4"/>
            </w:pPr>
            <w:r>
              <w:rPr>
                <w:rFonts w:ascii="Arial" w:eastAsia="Arial" w:hAnsi="Arial" w:cs="Arial"/>
                <w:sz w:val="20"/>
              </w:rPr>
              <w:t xml:space="preserve">School Health Index (SHI) </w:t>
            </w:r>
          </w:p>
        </w:tc>
        <w:tc>
          <w:tcPr>
            <w:tcW w:w="2249" w:type="dxa"/>
            <w:tcBorders>
              <w:top w:val="single" w:sz="4" w:space="0" w:color="000000"/>
              <w:left w:val="single" w:sz="4" w:space="0" w:color="000000"/>
              <w:bottom w:val="single" w:sz="4" w:space="0" w:color="000000"/>
              <w:right w:val="single" w:sz="4" w:space="0" w:color="000000"/>
            </w:tcBorders>
          </w:tcPr>
          <w:p w14:paraId="6336B7C4" w14:textId="77777777" w:rsidR="00FA2A07" w:rsidRDefault="001606A5">
            <w:pPr>
              <w:ind w:left="2"/>
            </w:pPr>
            <w:r>
              <w:rPr>
                <w:rFonts w:ascii="Arial" w:eastAsia="Arial" w:hAnsi="Arial" w:cs="Arial"/>
                <w:sz w:val="20"/>
              </w:rPr>
              <w:t xml:space="preserve">Centers for Disease </w:t>
            </w:r>
          </w:p>
          <w:p w14:paraId="4534BB29" w14:textId="77777777" w:rsidR="00FA2A07" w:rsidRDefault="001606A5">
            <w:pPr>
              <w:spacing w:after="1" w:line="238" w:lineRule="auto"/>
              <w:ind w:left="2" w:right="33"/>
            </w:pPr>
            <w:r>
              <w:rPr>
                <w:rFonts w:ascii="Arial" w:eastAsia="Arial" w:hAnsi="Arial" w:cs="Arial"/>
                <w:sz w:val="20"/>
              </w:rPr>
              <w:t xml:space="preserve">Control and Prevention (CDC), through accounts created by the Office of the State Superintendent of </w:t>
            </w:r>
          </w:p>
          <w:p w14:paraId="12FCEF63" w14:textId="77777777" w:rsidR="00FA2A07" w:rsidRDefault="001606A5">
            <w:pPr>
              <w:ind w:left="2"/>
            </w:pPr>
            <w:r>
              <w:rPr>
                <w:rFonts w:ascii="Arial" w:eastAsia="Arial" w:hAnsi="Arial" w:cs="Arial"/>
                <w:sz w:val="20"/>
              </w:rPr>
              <w:t xml:space="preserve">Education (OSSE)*  </w:t>
            </w:r>
          </w:p>
        </w:tc>
        <w:tc>
          <w:tcPr>
            <w:tcW w:w="2071" w:type="dxa"/>
            <w:tcBorders>
              <w:top w:val="single" w:sz="4" w:space="0" w:color="000000"/>
              <w:left w:val="single" w:sz="4" w:space="0" w:color="000000"/>
              <w:bottom w:val="single" w:sz="4" w:space="0" w:color="000000"/>
              <w:right w:val="single" w:sz="4" w:space="0" w:color="000000"/>
            </w:tcBorders>
          </w:tcPr>
          <w:p w14:paraId="0C785421" w14:textId="77777777" w:rsidR="00FA2A07" w:rsidRDefault="001606A5">
            <w:pPr>
              <w:ind w:left="5"/>
            </w:pPr>
            <w:r>
              <w:rPr>
                <w:rFonts w:ascii="Arial" w:eastAsia="Arial" w:hAnsi="Arial" w:cs="Arial"/>
                <w:sz w:val="20"/>
              </w:rPr>
              <w:t xml:space="preserve">Available to all schools </w:t>
            </w:r>
          </w:p>
        </w:tc>
        <w:tc>
          <w:tcPr>
            <w:tcW w:w="1980" w:type="dxa"/>
            <w:tcBorders>
              <w:top w:val="single" w:sz="4" w:space="0" w:color="000000"/>
              <w:left w:val="single" w:sz="4" w:space="0" w:color="000000"/>
              <w:bottom w:val="single" w:sz="4" w:space="0" w:color="000000"/>
              <w:right w:val="single" w:sz="4" w:space="0" w:color="000000"/>
            </w:tcBorders>
          </w:tcPr>
          <w:p w14:paraId="7F401B13" w14:textId="77777777" w:rsidR="00FA2A07" w:rsidRDefault="001606A5">
            <w:pPr>
              <w:ind w:left="146" w:hanging="144"/>
            </w:pPr>
            <w:r>
              <w:rPr>
                <w:rFonts w:ascii="Segoe UI Symbol" w:eastAsia="Segoe UI Symbol" w:hAnsi="Segoe UI Symbol" w:cs="Segoe UI Symbol"/>
                <w:sz w:val="20"/>
              </w:rPr>
              <w:t>•</w:t>
            </w:r>
            <w:r>
              <w:rPr>
                <w:rFonts w:ascii="Arial" w:eastAsia="Arial" w:hAnsi="Arial" w:cs="Arial"/>
                <w:sz w:val="20"/>
              </w:rPr>
              <w:t xml:space="preserve"> Multidisciplinary school health teams, including parent and youth representatives </w:t>
            </w:r>
          </w:p>
        </w:tc>
        <w:tc>
          <w:tcPr>
            <w:tcW w:w="4314" w:type="dxa"/>
            <w:tcBorders>
              <w:top w:val="single" w:sz="4" w:space="0" w:color="000000"/>
              <w:left w:val="single" w:sz="4" w:space="0" w:color="000000"/>
              <w:bottom w:val="single" w:sz="4" w:space="0" w:color="000000"/>
              <w:right w:val="single" w:sz="4" w:space="0" w:color="000000"/>
            </w:tcBorders>
          </w:tcPr>
          <w:p w14:paraId="595BA4BB" w14:textId="77777777" w:rsidR="00FA2A07" w:rsidRDefault="001606A5">
            <w:r>
              <w:rPr>
                <w:rFonts w:ascii="Arial" w:eastAsia="Arial" w:hAnsi="Arial" w:cs="Arial"/>
                <w:sz w:val="20"/>
              </w:rPr>
              <w:t xml:space="preserve">An online self-evaluation tool based on the </w:t>
            </w:r>
          </w:p>
          <w:p w14:paraId="2BCB8B74" w14:textId="77777777" w:rsidR="00FA2A07" w:rsidRDefault="001606A5">
            <w:pPr>
              <w:spacing w:line="241" w:lineRule="auto"/>
            </w:pPr>
            <w:r>
              <w:rPr>
                <w:rFonts w:ascii="Arial" w:eastAsia="Arial" w:hAnsi="Arial" w:cs="Arial"/>
                <w:sz w:val="20"/>
              </w:rPr>
              <w:t>Whole School, Whole Community, Whole Child (WSCC) model.</w:t>
            </w:r>
            <w:r>
              <w:rPr>
                <w:sz w:val="20"/>
              </w:rPr>
              <w:t xml:space="preserve"> I</w:t>
            </w:r>
            <w:r>
              <w:rPr>
                <w:rFonts w:ascii="Arial" w:eastAsia="Arial" w:hAnsi="Arial" w:cs="Arial"/>
                <w:sz w:val="20"/>
              </w:rPr>
              <w:t xml:space="preserve">n previous years this has been referred to as the School Strengthening Tool with a focus on the following modules to complete: Module 6 – School Counseling, Psychological and Social Services (all questions); Module 7 – Social and Emotional Climate (all questions); Module 9 – Employee Wellness and Health Promotion </w:t>
            </w:r>
          </w:p>
          <w:p w14:paraId="3AB19BBC" w14:textId="77777777" w:rsidR="00FA2A07" w:rsidRDefault="001606A5">
            <w:r>
              <w:rPr>
                <w:rFonts w:ascii="Arial" w:eastAsia="Arial" w:hAnsi="Arial" w:cs="Arial"/>
                <w:sz w:val="20"/>
              </w:rPr>
              <w:t xml:space="preserve">(questions CC.4 and CC.5); and Module 10 – Family Engagement (questions CC.1, CC.3, CC.7, and CC.8). </w:t>
            </w:r>
          </w:p>
        </w:tc>
      </w:tr>
    </w:tbl>
    <w:p w14:paraId="69FE2E8A" w14:textId="77777777" w:rsidR="00FA2A07" w:rsidRDefault="001606A5">
      <w:pPr>
        <w:spacing w:after="22" w:line="234" w:lineRule="auto"/>
        <w:ind w:left="-5" w:hanging="10"/>
      </w:pPr>
      <w:r>
        <w:rPr>
          <w:rFonts w:ascii="Arial" w:eastAsia="Arial" w:hAnsi="Arial" w:cs="Arial"/>
          <w:sz w:val="20"/>
        </w:rPr>
        <w:t xml:space="preserve">*Please email </w:t>
      </w:r>
      <w:r>
        <w:rPr>
          <w:rFonts w:ascii="Arial" w:eastAsia="Arial" w:hAnsi="Arial" w:cs="Arial"/>
          <w:color w:val="0463C1"/>
          <w:sz w:val="20"/>
          <w:u w:val="single" w:color="0463C1"/>
        </w:rPr>
        <w:t>osse.hydt@dc.gov</w:t>
      </w:r>
      <w:r>
        <w:rPr>
          <w:rFonts w:ascii="Arial" w:eastAsia="Arial" w:hAnsi="Arial" w:cs="Arial"/>
          <w:sz w:val="20"/>
        </w:rPr>
        <w:t xml:space="preserve"> to request access. </w:t>
      </w:r>
    </w:p>
    <w:p w14:paraId="574C55F3" w14:textId="77777777" w:rsidR="00FA2A07" w:rsidRDefault="001606A5">
      <w:pPr>
        <w:spacing w:after="281" w:line="234" w:lineRule="auto"/>
        <w:ind w:left="-5" w:hanging="10"/>
      </w:pPr>
      <w:r>
        <w:rPr>
          <w:noProof/>
        </w:rPr>
        <w:drawing>
          <wp:anchor distT="0" distB="0" distL="114300" distR="114300" simplePos="0" relativeHeight="251659264" behindDoc="0" locked="0" layoutInCell="1" allowOverlap="0" wp14:anchorId="6F2F4C0F" wp14:editId="0485D2AA">
            <wp:simplePos x="0" y="0"/>
            <wp:positionH relativeFrom="page">
              <wp:posOffset>32679</wp:posOffset>
            </wp:positionH>
            <wp:positionV relativeFrom="page">
              <wp:posOffset>6723505</wp:posOffset>
            </wp:positionV>
            <wp:extent cx="9596553" cy="873760"/>
            <wp:effectExtent l="0" t="0" r="0" b="0"/>
            <wp:wrapTopAndBottom/>
            <wp:docPr id="269" name="Picture 269"/>
            <wp:cNvGraphicFramePr/>
            <a:graphic xmlns:a="http://schemas.openxmlformats.org/drawingml/2006/main">
              <a:graphicData uri="http://schemas.openxmlformats.org/drawingml/2006/picture">
                <pic:pic xmlns:pic="http://schemas.openxmlformats.org/drawingml/2006/picture">
                  <pic:nvPicPr>
                    <pic:cNvPr id="269" name="Picture 269"/>
                    <pic:cNvPicPr/>
                  </pic:nvPicPr>
                  <pic:blipFill>
                    <a:blip r:embed="rId6"/>
                    <a:stretch>
                      <a:fillRect/>
                    </a:stretch>
                  </pic:blipFill>
                  <pic:spPr>
                    <a:xfrm>
                      <a:off x="0" y="0"/>
                      <a:ext cx="9596553" cy="873760"/>
                    </a:xfrm>
                    <a:prstGeom prst="rect">
                      <a:avLst/>
                    </a:prstGeom>
                  </pic:spPr>
                </pic:pic>
              </a:graphicData>
            </a:graphic>
          </wp:anchor>
        </w:drawing>
      </w:r>
      <w:r>
        <w:rPr>
          <w:rFonts w:ascii="Arial" w:eastAsia="Arial" w:hAnsi="Arial" w:cs="Arial"/>
          <w:sz w:val="20"/>
        </w:rPr>
        <w:t xml:space="preserve">Note: To comply with data suppression rules, participating schools will only receive a report with their data if they achieve a minimum level of participation.  </w:t>
      </w:r>
    </w:p>
    <w:p w14:paraId="268A21BF" w14:textId="77777777" w:rsidR="00FA2A07" w:rsidRDefault="001606A5">
      <w:pPr>
        <w:spacing w:before="1" w:after="0"/>
      </w:pPr>
      <w:r>
        <w:rPr>
          <w:sz w:val="24"/>
        </w:rPr>
        <w:t xml:space="preserve"> </w:t>
      </w:r>
    </w:p>
    <w:sectPr w:rsidR="00FA2A07">
      <w:pgSz w:w="15840" w:h="12240" w:orient="landscape"/>
      <w:pgMar w:top="1458" w:right="1561" w:bottom="0" w:left="144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D4E18"/>
    <w:multiLevelType w:val="hybridMultilevel"/>
    <w:tmpl w:val="87E6FBA8"/>
    <w:lvl w:ilvl="0" w:tplc="18E08E80">
      <w:start w:val="1"/>
      <w:numFmt w:val="bullet"/>
      <w:lvlText w:val="•"/>
      <w:lvlJc w:val="left"/>
      <w:pPr>
        <w:ind w:left="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AAEB5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E66516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D6E5A0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987C7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AE85E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D2624B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3E3F0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9E600B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0FA7F40"/>
    <w:multiLevelType w:val="hybridMultilevel"/>
    <w:tmpl w:val="131EEE40"/>
    <w:lvl w:ilvl="0" w:tplc="D4EA9C66">
      <w:start w:val="1"/>
      <w:numFmt w:val="bullet"/>
      <w:lvlText w:val="•"/>
      <w:lvlJc w:val="left"/>
      <w:pPr>
        <w:ind w:left="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2C3F9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06A259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4C432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9E03F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94B27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CF4D9F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64C55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6AE6D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930918141">
    <w:abstractNumId w:val="0"/>
  </w:num>
  <w:num w:numId="2" w16cid:durableId="1542549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A07"/>
    <w:rsid w:val="001606A5"/>
    <w:rsid w:val="006579EE"/>
    <w:rsid w:val="00FA2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28AFD"/>
  <w15:docId w15:val="{E49480DD-3668-4228-9D44-D1997EB44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3876</Characters>
  <Application>Microsoft Office Word</Application>
  <DocSecurity>0</DocSecurity>
  <Lines>32</Lines>
  <Paragraphs>9</Paragraphs>
  <ScaleCrop>false</ScaleCrop>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SSWP Survey Sources_FINAL.docx</dc:title>
  <dc:subject/>
  <dc:creator>Denny, Nicole (DBH)</dc:creator>
  <cp:keywords/>
  <cp:lastModifiedBy>Rosser, Mariola Srednicka</cp:lastModifiedBy>
  <cp:revision>2</cp:revision>
  <dcterms:created xsi:type="dcterms:W3CDTF">2023-09-21T20:07:00Z</dcterms:created>
  <dcterms:modified xsi:type="dcterms:W3CDTF">2023-09-21T20:07:00Z</dcterms:modified>
</cp:coreProperties>
</file>